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04/2024 - PRAÇA DO PIRULITO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XI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[INSERIR UNIDADE OU ÓRGÃO RESPONSÁVEL PELA ETAPA DE HABILITAÇÃO],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624" w:footer="5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  <w:tab/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62841" cy="50510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841" cy="505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-1064231</wp:posOffset>
          </wp:positionH>
          <wp:positionV relativeFrom="paragraph">
            <wp:posOffset>-404191</wp:posOffset>
          </wp:positionV>
          <wp:extent cx="7563209" cy="10694685"/>
          <wp:effectExtent b="0" l="0" r="0" t="0"/>
          <wp:wrapNone/>
          <wp:docPr descr="Fundo preto com letras brancas" id="3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tion" w:customStyle="1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Ey0EG1T/ZKuia3/Hq5BwXST8yA==">CgMxLjAyCGguZ2pkZ3hzMgloLjMwajB6bGw4AHIhMUlQMng0TEtiX2R2ZElWQlZwT0FNaVVERzNRa1FfUkJT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2024-11-14T17:35:00Z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